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samuel-2"/>
    <w:p>
      <w:pPr>
        <w:pStyle w:val="Heading1"/>
      </w:pPr>
      <w:r>
        <w:t xml:space="preserve">Homiletics Analysis: 2 Samuel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Samuel 2 opens the long, painful story of David’s ascent to rule over all Israel — a story that does not move in a straight line but through bloodshed, divided loyalties, and protracted conflict. The chapter falls into three movements. First, David inquires of the LORD and is directed to Hebron, where the men of Judah anoint him king over their tribe (vv. 1–7). Second, Abner, commander of Saul’s army, installs Ish-bosheth, Saul’s son, as king over the northern tribes, fracturing the kingdom into competing claimants (vv. 8–11). Third, a military encounter at the pool of Gibeon between Joab’s men (David’s side) and Abner’s men (Ish-bosheth’s side) deteriorates into full battle, culminating in Abner’s killing of Asahel and a fragile ceasefire (vv. 12–32). The chapter ends with a body count: twenty men from David’s side, three hundred sixty from Abner’s — and the haunting note that the war between the house of Saul and the house of David would be</w:t>
      </w:r>
      <w:r>
        <w:t xml:space="preserve"> </w:t>
      </w:r>
      <w:r>
        <w:t xml:space="preserve">“long”</w:t>
      </w:r>
      <w:r>
        <w:t xml:space="preserve"> </w:t>
      </w:r>
      <w:r>
        <w:t xml:space="preserve">(3:1, anticipated here).</w:t>
      </w:r>
    </w:p>
    <w:p>
      <w:pPr>
        <w:pStyle w:val="BodyText"/>
      </w:pPr>
      <w:r>
        <w:t xml:space="preserve">The chapter is not primarily a military chronicle. It is a carefully constructed theological narrative about the manner in which God’s anointed king comes to power — not by strategic coup, not by rapid conquest, but by patient, prayerful obedience to divine direction, even while chaos, grief, and divided human loyalties slow the fulfillment of God’s promise. David’s method stands in deliberate contrast to Abner’s: David inquires of the LORD before every movement (v. 1); Abner makes a king by his own initiative and calculation (v. 8). The narrator wants the reader to see both the certainty of God’s purpose and the messy human cost of its unfolding.</w:t>
      </w:r>
    </w:p>
    <w:p>
      <w:pPr>
        <w:pStyle w:val="BodyText"/>
      </w:pPr>
      <w:r>
        <w:rPr>
          <w:b/>
          <w:bCs/>
        </w:rPr>
        <w:t xml:space="preserve">This Text — Intent</w:t>
      </w:r>
    </w:p>
    <w:p>
      <w:pPr>
        <w:pStyle w:val="BodyText"/>
      </w:pPr>
      <w:r>
        <w:t xml:space="preserve">God is using this passage to confront the reader’s impatience with providential delay and to instill a confidence grounded not in the speed of God’s fulfillment but in the certainty of His purpose. The reader is meant to see that God’s anointed does not need to force what God has promised — and that the attempt to seize or short-circuit the divine timetable (as Abner does, as Joab’s aggression foreshadows) produces precisely the violence and grief that patient trust would have avoided. The intent is pastoral and formative: to produce in the reader a posture of prayerful, obedient waiting — not passive resignation but active inquiry, faithfulness in the partial, and confidence that what God has initiated, God will complete.</w:t>
      </w:r>
    </w:p>
    <w:p>
      <w:r>
        <w:pict>
          <v:rect style="width:0;height:1.5pt" o:hralign="center" o:hrstd="t" o:hr="t"/>
        </w:pict>
      </w:r>
    </w:p>
    <w:p>
      <w:pPr>
        <w:pStyle w:val="FirstParagraph"/>
      </w:pPr>
      <w:r>
        <w:rPr>
          <w:b/>
          <w:bCs/>
        </w:rPr>
        <w:t xml:space="preserve">Subject Sentence:</w:t>
      </w:r>
      <w:r>
        <w:t xml:space="preserve"> </w:t>
      </w:r>
      <w:r>
        <w:t xml:space="preserve">God’s anointed comes to power through patient, prayerful obedience — not by seizing what God has promised.</w:t>
      </w:r>
    </w:p>
    <w:p>
      <w:r>
        <w:pict>
          <v:rect style="width:0;height:1.5pt" o:hralign="center" o:hrstd="t" o:hr="t"/>
        </w:pict>
      </w:r>
    </w:p>
    <w:p>
      <w:pPr>
        <w:pStyle w:val="FirstParagraph"/>
      </w:pPr>
      <w:r>
        <w:rPr>
          <w:b/>
          <w:bCs/>
        </w:rPr>
        <w:t xml:space="preserve">Primary Claim:</w:t>
      </w:r>
      <w:r>
        <w:t xml:space="preserve"> </w:t>
      </w:r>
      <w:r>
        <w:t xml:space="preserve">God is calling His people to trust the certainty of His promises enough to wait on His timing — because the kingdom He is building cannot be seized, only received, and every attempt to force it produces grief that patience would have prevented.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David’s kingship at Hebron</w:t>
      </w:r>
    </w:p>
    <w:p>
      <w:pPr>
        <w:pStyle w:val="BodyText"/>
      </w:pPr>
      <w:r>
        <w:t xml:space="preserve">Some readers treat the Hebron anointing as simply a political development — David consolidating a regional power base. This reading flattens the theological signal. The narrator is careful to note that David</w:t>
      </w:r>
      <w:r>
        <w:t xml:space="preserve"> </w:t>
      </w:r>
      <w:r>
        <w:t xml:space="preserve">“inquired of the LORD”</w:t>
      </w:r>
      <w:r>
        <w:t xml:space="preserve"> </w:t>
      </w:r>
      <w:r>
        <w:t xml:space="preserve">(v. 1) — the same verb used throughout Samuel for the decisive contrast between Saul (who did not inquire, or inquired wrongly) and David (who consistently does). The Hebron anointing is not a political calculation; it is the beginning of covenant fulfillment under divine direction. The Reformed reading attends carefully to this verb: the passage is not describing a prudent leader making good strategic decisions; it is describing a man learning to receive what God gives rather than take what he wants.</w:t>
      </w:r>
    </w:p>
    <w:p>
      <w:pPr>
        <w:pStyle w:val="BodyText"/>
      </w:pPr>
      <w:r>
        <w:rPr>
          <w:b/>
          <w:bCs/>
        </w:rPr>
        <w:t xml:space="preserve">Abner’s installation of Ish-bosheth — human agency and divine purpose</w:t>
      </w:r>
    </w:p>
    <w:p>
      <w:pPr>
        <w:pStyle w:val="BodyText"/>
      </w:pPr>
      <w:r>
        <w:t xml:space="preserve">A significant interpretive question concerns how to read Abner’s counter-move. Some readings present Abner sympathetically — as a loyalist doing his duty to the house of Saul. Others read him as a pure antagonist obstructing God’s purposes. The text is more nuanced than either. Abner is clearly acting on his own initiative (</w:t>
      </w:r>
      <w:r>
        <w:t xml:space="preserve">“Abner the son of Ner, commander of Saul’s army, took Ish-bosheth…and made him king,”</w:t>
      </w:r>
      <w:r>
        <w:t xml:space="preserve"> </w:t>
      </w:r>
      <w:r>
        <w:t xml:space="preserve">v. 8–9) — the sovereign language here belongs to Abner, not to God. There is no</w:t>
      </w:r>
      <w:r>
        <w:t xml:space="preserve"> </w:t>
      </w:r>
      <w:r>
        <w:t xml:space="preserve">“the LORD said”</w:t>
      </w:r>
      <w:r>
        <w:t xml:space="preserve"> </w:t>
      </w:r>
      <w:r>
        <w:t xml:space="preserve">or</w:t>
      </w:r>
      <w:r>
        <w:t xml:space="preserve"> </w:t>
      </w:r>
      <w:r>
        <w:t xml:space="preserve">“David inquired.”</w:t>
      </w:r>
      <w:r>
        <w:t xml:space="preserve"> </w:t>
      </w:r>
      <w:r>
        <w:t xml:space="preserve">This narrative contrast is the passage’s structural spine: God initiating David’s kingship through David’s inquiry on one side; Abner initiating Ish-bosheth’s kingship through human calculation on the other. The Reformed reading does not deny that God’s providence governs even Abner’s act — but it attends to the text’s own framing, which consistently presents self-initiated kingmaking as the wrong pattern. What Abner does here anticipates what will destroy him later.</w:t>
      </w:r>
    </w:p>
    <w:p>
      <w:pPr>
        <w:pStyle w:val="BodyText"/>
      </w:pPr>
      <w:r>
        <w:rPr>
          <w:b/>
          <w:bCs/>
        </w:rPr>
        <w:t xml:space="preserve">The battle at Gibeon — is this a</w:t>
      </w:r>
      <w:r>
        <w:rPr>
          <w:b/>
          <w:bCs/>
        </w:rPr>
        <w:t xml:space="preserve"> </w:t>
      </w:r>
      <w:r>
        <w:rPr>
          <w:b/>
          <w:bCs/>
        </w:rPr>
        <w:t xml:space="preserve">“tournament of champions”</w:t>
      </w:r>
      <w:r>
        <w:rPr>
          <w:b/>
          <w:bCs/>
        </w:rPr>
        <w:t xml:space="preserve"> </w:t>
      </w:r>
      <w:r>
        <w:rPr>
          <w:b/>
          <w:bCs/>
        </w:rPr>
        <w:t xml:space="preserve">or a full engagement?</w:t>
      </w:r>
    </w:p>
    <w:p>
      <w:pPr>
        <w:pStyle w:val="BodyText"/>
      </w:pPr>
      <w:r>
        <w:t xml:space="preserve">Verses 14–17 describe what begins as a proposal by Abner:</w:t>
      </w:r>
      <w:r>
        <w:t xml:space="preserve"> </w:t>
      </w:r>
      <w:r>
        <w:t xml:space="preserve">“Let the young men arise and compete before us.”</w:t>
      </w:r>
      <w:r>
        <w:t xml:space="preserve"> </w:t>
      </w:r>
      <w:r>
        <w:t xml:space="preserve">Some scholars read this as a formal contest intended to settle the conflict with minimal bloodshed — a ritualized combat that then spirals out of control. Others read it as a military engagement from the outset. The text itself suggests something between: Abner proposes a contest, Joab agrees, twelve men from each side engage and kill each other simultaneously, and then</w:t>
      </w:r>
      <w:r>
        <w:t xml:space="preserve"> </w:t>
      </w:r>
      <w:r>
        <w:t xml:space="preserve">“the battle was very fierce that day”</w:t>
      </w:r>
      <w:r>
        <w:t xml:space="preserve"> </w:t>
      </w:r>
      <w:r>
        <w:t xml:space="preserve">(v. 17). The precise form matters less for exposition than the theological observation: the attempt to manage the conflict through a contained engagement fails completely, and the result is exactly the protracted, costly war the chapter ends anticipating. The way of force, even</w:t>
      </w:r>
      <w:r>
        <w:t xml:space="preserve"> </w:t>
      </w:r>
      <w:r>
        <w:t xml:space="preserve">“managed”</w:t>
      </w:r>
      <w:r>
        <w:t xml:space="preserve"> </w:t>
      </w:r>
      <w:r>
        <w:t xml:space="preserve">force, does not resolve what only God’s sovereign direction can settle.</w:t>
      </w:r>
    </w:p>
    <w:p>
      <w:pPr>
        <w:pStyle w:val="BodyText"/>
      </w:pPr>
      <w:r>
        <w:rPr>
          <w:b/>
          <w:bCs/>
        </w:rPr>
        <w:t xml:space="preserve">No significant hermeneutical controversy</w:t>
      </w:r>
      <w:r>
        <w:t xml:space="preserve"> </w:t>
      </w:r>
      <w:r>
        <w:t xml:space="preserve">exists regarding the basic narrative or its theological signal. The interpretive work is primarily in attending to the narrator’s framing rather than arbitrating between competing doctrinal traditions.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1 Samuel 16:1–13</w:t>
      </w:r>
      <w:r>
        <w:t xml:space="preserve"> </w:t>
      </w:r>
      <w:r>
        <w:t xml:space="preserve">— David’s anointing by Samuel establishes the covenant promise that governs 2 Samuel 2; the Hebron anointing is the partial fulfillment of what God initiated there, and the pattern of divine initiative and human reception is consistent throughout.</w:t>
      </w:r>
    </w:p>
    <w:p>
      <w:pPr>
        <w:numPr>
          <w:ilvl w:val="0"/>
          <w:numId w:val="1001"/>
        </w:numPr>
      </w:pPr>
      <w:r>
        <w:rPr>
          <w:b/>
          <w:bCs/>
        </w:rPr>
        <w:t xml:space="preserve">Psalm 27:14</w:t>
      </w:r>
      <w:r>
        <w:t xml:space="preserve"> </w:t>
      </w:r>
      <w:r>
        <w:t xml:space="preserve">—</w:t>
      </w:r>
      <w:r>
        <w:t xml:space="preserve"> </w:t>
      </w:r>
      <w:r>
        <w:t xml:space="preserve">“Wait for the LORD; be strong, and let your heart take courage; wait for the LORD!”</w:t>
      </w:r>
      <w:r>
        <w:t xml:space="preserve"> </w:t>
      </w:r>
      <w:r>
        <w:t xml:space="preserve">— the posture David exemplifies in 2 Samuel 2 is the posture the Psalter repeatedly commends; waiting is not weakness but covenantal confidence.</w:t>
      </w:r>
    </w:p>
    <w:p>
      <w:pPr>
        <w:numPr>
          <w:ilvl w:val="0"/>
          <w:numId w:val="1001"/>
        </w:numPr>
      </w:pPr>
      <w:r>
        <w:rPr>
          <w:b/>
          <w:bCs/>
        </w:rPr>
        <w:t xml:space="preserve">Proverbs 16:9</w:t>
      </w:r>
      <w:r>
        <w:t xml:space="preserve"> </w:t>
      </w:r>
      <w:r>
        <w:t xml:space="preserve">—</w:t>
      </w:r>
      <w:r>
        <w:t xml:space="preserve"> </w:t>
      </w:r>
      <w:r>
        <w:t xml:space="preserve">“The heart of man plans his way, but the LORD establishes his steps”</w:t>
      </w:r>
      <w:r>
        <w:t xml:space="preserve"> </w:t>
      </w:r>
      <w:r>
        <w:t xml:space="preserve">— the contrast between David’s inquiring (receiving God’s direction) and Abner’s making (substituting human calculation for divine initiative) is the Proverbs 16:9 contrast rendered in narrative.</w:t>
      </w:r>
    </w:p>
    <w:p>
      <w:pPr>
        <w:numPr>
          <w:ilvl w:val="0"/>
          <w:numId w:val="1001"/>
        </w:numPr>
      </w:pPr>
      <w:r>
        <w:rPr>
          <w:b/>
          <w:bCs/>
        </w:rPr>
        <w:t xml:space="preserve">Acts 1:6–8</w:t>
      </w:r>
      <w:r>
        <w:t xml:space="preserve"> </w:t>
      </w:r>
      <w:r>
        <w:t xml:space="preserve">— The disciples’ question</w:t>
      </w:r>
      <w:r>
        <w:t xml:space="preserve"> </w:t>
      </w:r>
      <w:r>
        <w:t xml:space="preserve">“Will you at this time restore the kingdom to Israel?”</w:t>
      </w:r>
      <w:r>
        <w:t xml:space="preserve"> </w:t>
      </w:r>
      <w:r>
        <w:t xml:space="preserve">and Jesus’ redirection to patient Spirit-empowered witness echoes the 2 Samuel 2 dynamic: God’s people pressing for immediate full-kingdom fulfillment; God calling them to faithful obedience in the partial while He completes His purpose on His timetable.</w:t>
      </w:r>
    </w:p>
    <w:p>
      <w:pPr>
        <w:numPr>
          <w:ilvl w:val="0"/>
          <w:numId w:val="1001"/>
        </w:numPr>
      </w:pPr>
      <w:r>
        <w:rPr>
          <w:b/>
          <w:bCs/>
        </w:rPr>
        <w:t xml:space="preserve">Philippians 1:6</w:t>
      </w:r>
      <w:r>
        <w:t xml:space="preserve"> </w:t>
      </w:r>
      <w:r>
        <w:t xml:space="preserve">—</w:t>
      </w:r>
      <w:r>
        <w:t xml:space="preserve"> </w:t>
      </w:r>
      <w:r>
        <w:t xml:space="preserve">“He who began a good work in you will bring it to completion at the day of Jesus Christ”</w:t>
      </w:r>
      <w:r>
        <w:t xml:space="preserve"> </w:t>
      </w:r>
      <w:r>
        <w:t xml:space="preserve">— the theological confidence underlying David’s patient inquiry rather than self-assertion is the same confidence Paul grounds in God’s faithfulness to complete what He has initiated.</w:t>
      </w:r>
    </w:p>
    <w:p>
      <w:r>
        <w:pict>
          <v:rect style="width:0;height:1.5pt" o:hralign="center" o:hrstd="t" o:hr="t"/>
        </w:pict>
      </w:r>
    </w:p>
    <w:p>
      <w:pPr>
        <w:pStyle w:val="FirstParagraph"/>
      </w:pPr>
      <w:r>
        <w:rPr>
          <w:b/>
          <w:bCs/>
        </w:rPr>
        <w:t xml:space="preserve">Aim:</w:t>
      </w:r>
      <w:r>
        <w:t xml:space="preserve"> </w:t>
      </w:r>
      <w:r>
        <w:t xml:space="preserve">To call the reader to the specific posture of prayerful, obedient waiting that trusts God’s timing over self-initiated strategies for forcing the fulfillment of His promises.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David inquires of the LORD:</w:t>
            </w:r>
            <w:r>
              <w:t xml:space="preserve"> </w:t>
            </w:r>
            <w:r>
              <w:t xml:space="preserve">“Shall I go up to one of the cities of Judah?”</w:t>
            </w:r>
            <w:r>
              <w:t xml:space="preserve"> </w:t>
            </w:r>
            <w:r>
              <w:t xml:space="preserve">God directs him to Hebron</w:t>
            </w:r>
          </w:p>
        </w:tc>
        <w:tc>
          <w:tcPr/>
          <w:p>
            <w:pPr>
              <w:pStyle w:val="Compact"/>
            </w:pPr>
            <w:r>
              <w:t xml:space="preserve">The inquiry verb (</w:t>
            </w:r>
            <w:r>
              <w:rPr>
                <w:i/>
                <w:iCs/>
              </w:rPr>
              <w:t xml:space="preserve">šāʾal</w:t>
            </w:r>
            <w:r>
              <w:t xml:space="preserve">) is theologically loaded — the contrast with Saul is already active</w:t>
            </w:r>
          </w:p>
        </w:tc>
      </w:tr>
      <w:tr>
        <w:tc>
          <w:tcPr/>
          <w:p>
            <w:pPr>
              <w:pStyle w:val="Compact"/>
            </w:pPr>
            <w:r>
              <w:t xml:space="preserve">2–3</w:t>
            </w:r>
          </w:p>
        </w:tc>
        <w:tc>
          <w:tcPr/>
          <w:p>
            <w:pPr>
              <w:pStyle w:val="Compact"/>
            </w:pPr>
            <w:r>
              <w:t xml:space="preserve">David goes up with his two wives and his men and their households</w:t>
            </w:r>
          </w:p>
        </w:tc>
        <w:tc>
          <w:tcPr/>
          <w:p>
            <w:pPr>
              <w:pStyle w:val="Compact"/>
            </w:pPr>
            <w:r>
              <w:t xml:space="preserve">Obedience is full and immediate; community comes with David</w:t>
            </w:r>
          </w:p>
        </w:tc>
      </w:tr>
      <w:tr>
        <w:tc>
          <w:tcPr/>
          <w:p>
            <w:pPr>
              <w:pStyle w:val="Compact"/>
            </w:pPr>
            <w:r>
              <w:t xml:space="preserve">4a</w:t>
            </w:r>
          </w:p>
        </w:tc>
        <w:tc>
          <w:tcPr/>
          <w:p>
            <w:pPr>
              <w:pStyle w:val="Compact"/>
            </w:pPr>
            <w:r>
              <w:t xml:space="preserve">The men of Judah anoint David king over the house of Judah</w:t>
            </w:r>
          </w:p>
        </w:tc>
        <w:tc>
          <w:tcPr/>
          <w:p>
            <w:pPr>
              <w:pStyle w:val="Compact"/>
            </w:pPr>
            <w:r>
              <w:t xml:space="preserve">Partial fulfillment — Judah only, not all Israel; God’s promise beginning its unfolding</w:t>
            </w:r>
          </w:p>
        </w:tc>
      </w:tr>
      <w:tr>
        <w:tc>
          <w:tcPr/>
          <w:p>
            <w:pPr>
              <w:pStyle w:val="Compact"/>
            </w:pPr>
            <w:r>
              <w:t xml:space="preserve">4b–7</w:t>
            </w:r>
          </w:p>
        </w:tc>
        <w:tc>
          <w:tcPr/>
          <w:p>
            <w:pPr>
              <w:pStyle w:val="Compact"/>
            </w:pPr>
            <w:r>
              <w:t xml:space="preserve">David hears of Jabesh-gilead’s loyalty to Saul; commends them and announces his own kingship; invites their loyalty</w:t>
            </w:r>
          </w:p>
        </w:tc>
        <w:tc>
          <w:tcPr/>
          <w:p>
            <w:pPr>
              <w:pStyle w:val="Compact"/>
            </w:pPr>
            <w:r>
              <w:t xml:space="preserve">David extends grace toward Saul’s supporters; politically wise and covenantally generous; foreshadows the broader consolidation</w:t>
            </w:r>
          </w:p>
        </w:tc>
      </w:tr>
      <w:tr>
        <w:tc>
          <w:tcPr/>
          <w:p>
            <w:pPr>
              <w:pStyle w:val="Compact"/>
            </w:pPr>
            <w:r>
              <w:t xml:space="preserve">8–9</w:t>
            </w:r>
          </w:p>
        </w:tc>
        <w:tc>
          <w:tcPr/>
          <w:p>
            <w:pPr>
              <w:pStyle w:val="Compact"/>
            </w:pPr>
            <w:r>
              <w:t xml:space="preserve">Abner takes Ish-bosheth and makes him king over Israel (the northern tribes)</w:t>
            </w:r>
          </w:p>
        </w:tc>
        <w:tc>
          <w:tcPr/>
          <w:p>
            <w:pPr>
              <w:pStyle w:val="Compact"/>
            </w:pPr>
            <w:r>
              <w:t xml:space="preserve">Parallel to David’s installation, but without divine direction;</w:t>
            </w:r>
            <w:r>
              <w:t xml:space="preserve"> </w:t>
            </w:r>
            <w:r>
              <w:t xml:space="preserve">“Abner…took…made”</w:t>
            </w:r>
            <w:r>
              <w:t xml:space="preserve"> </w:t>
            </w:r>
            <w:r>
              <w:t xml:space="preserve">— human initiative throughout</w:t>
            </w:r>
          </w:p>
        </w:tc>
      </w:tr>
      <w:tr>
        <w:tc>
          <w:tcPr/>
          <w:p>
            <w:pPr>
              <w:pStyle w:val="Compact"/>
            </w:pPr>
            <w:r>
              <w:t xml:space="preserve">10–11</w:t>
            </w:r>
          </w:p>
        </w:tc>
        <w:tc>
          <w:tcPr/>
          <w:p>
            <w:pPr>
              <w:pStyle w:val="Compact"/>
            </w:pPr>
            <w:r>
              <w:t xml:space="preserve">Ish-bosheth reigns two years; David reigns in Hebron seven and a half years</w:t>
            </w:r>
          </w:p>
        </w:tc>
        <w:tc>
          <w:tcPr/>
          <w:p>
            <w:pPr>
              <w:pStyle w:val="Compact"/>
            </w:pPr>
            <w:r>
              <w:t xml:space="preserve">The timeline is carefully noted — the partial reign is bounded; the full reign awaits</w:t>
            </w:r>
          </w:p>
        </w:tc>
      </w:tr>
      <w:tr>
        <w:tc>
          <w:tcPr/>
          <w:p>
            <w:pPr>
              <w:pStyle w:val="Compact"/>
            </w:pPr>
            <w:r>
              <w:t xml:space="preserve">12–13</w:t>
            </w:r>
          </w:p>
        </w:tc>
        <w:tc>
          <w:tcPr/>
          <w:p>
            <w:pPr>
              <w:pStyle w:val="Compact"/>
            </w:pPr>
            <w:r>
              <w:t xml:space="preserve">Abner and Joab lead their men to the pool of Gibeon; they sit on opposite sides</w:t>
            </w:r>
          </w:p>
        </w:tc>
        <w:tc>
          <w:tcPr/>
          <w:p>
            <w:pPr>
              <w:pStyle w:val="Compact"/>
            </w:pPr>
            <w:r>
              <w:t xml:space="preserve">A standoff that anticipates engagement; Gibeon is a loaded location in Israel’s history</w:t>
            </w:r>
          </w:p>
        </w:tc>
      </w:tr>
      <w:tr>
        <w:tc>
          <w:tcPr/>
          <w:p>
            <w:pPr>
              <w:pStyle w:val="Compact"/>
            </w:pPr>
            <w:r>
              <w:t xml:space="preserve">14</w:t>
            </w:r>
          </w:p>
        </w:tc>
        <w:tc>
          <w:tcPr/>
          <w:p>
            <w:pPr>
              <w:pStyle w:val="Compact"/>
            </w:pPr>
            <w:r>
              <w:t xml:space="preserve">Abner proposes:</w:t>
            </w:r>
            <w:r>
              <w:t xml:space="preserve"> </w:t>
            </w:r>
            <w:r>
              <w:t xml:space="preserve">“Let the young men arise and compete before us”</w:t>
            </w:r>
          </w:p>
        </w:tc>
        <w:tc>
          <w:tcPr/>
          <w:p>
            <w:pPr>
              <w:pStyle w:val="Compact"/>
            </w:pPr>
            <w:r>
              <w:t xml:space="preserve">A contest to represent the broader conflict; Joab agrees</w:t>
            </w:r>
          </w:p>
        </w:tc>
      </w:tr>
      <w:tr>
        <w:tc>
          <w:tcPr/>
          <w:p>
            <w:pPr>
              <w:pStyle w:val="Compact"/>
            </w:pPr>
            <w:r>
              <w:t xml:space="preserve">15–16</w:t>
            </w:r>
          </w:p>
        </w:tc>
        <w:tc>
          <w:tcPr/>
          <w:p>
            <w:pPr>
              <w:pStyle w:val="Compact"/>
            </w:pPr>
            <w:r>
              <w:t xml:space="preserve">Twelve from each side; they grasp each other and thrust swords simultaneously; all twenty-four die</w:t>
            </w:r>
          </w:p>
        </w:tc>
        <w:tc>
          <w:tcPr/>
          <w:p>
            <w:pPr>
              <w:pStyle w:val="Compact"/>
            </w:pPr>
            <w:r>
              <w:t xml:space="preserve">The</w:t>
            </w:r>
            <w:r>
              <w:t xml:space="preserve"> </w:t>
            </w:r>
            <w:r>
              <w:t xml:space="preserve">“competition”</w:t>
            </w:r>
            <w:r>
              <w:t xml:space="preserve"> </w:t>
            </w:r>
            <w:r>
              <w:t xml:space="preserve">ends in mutual destruction with no victor; the symbolic resonance is dark</w:t>
            </w:r>
          </w:p>
        </w:tc>
      </w:tr>
      <w:tr>
        <w:tc>
          <w:tcPr/>
          <w:p>
            <w:pPr>
              <w:pStyle w:val="Compact"/>
            </w:pPr>
            <w:r>
              <w:t xml:space="preserve">17</w:t>
            </w:r>
          </w:p>
        </w:tc>
        <w:tc>
          <w:tcPr/>
          <w:p>
            <w:pPr>
              <w:pStyle w:val="Compact"/>
            </w:pPr>
            <w:r>
              <w:t xml:space="preserve">“The battle was very fierce that day”</w:t>
            </w:r>
            <w:r>
              <w:t xml:space="preserve"> </w:t>
            </w:r>
            <w:r>
              <w:t xml:space="preserve">— Abner’s men defeated</w:t>
            </w:r>
          </w:p>
        </w:tc>
        <w:tc>
          <w:tcPr/>
          <w:p>
            <w:pPr>
              <w:pStyle w:val="Compact"/>
            </w:pPr>
            <w:r>
              <w:t xml:space="preserve">The contained contest produces full war; managed conflict escalates</w:t>
            </w:r>
          </w:p>
        </w:tc>
      </w:tr>
      <w:tr>
        <w:tc>
          <w:tcPr/>
          <w:p>
            <w:pPr>
              <w:pStyle w:val="Compact"/>
            </w:pPr>
            <w:r>
              <w:t xml:space="preserve">18–23</w:t>
            </w:r>
          </w:p>
        </w:tc>
        <w:tc>
          <w:tcPr/>
          <w:p>
            <w:pPr>
              <w:pStyle w:val="Compact"/>
            </w:pPr>
            <w:r>
              <w:t xml:space="preserve">Asahel pursues Abner; Abner warns him twice to turn aside; Asahel refuses; Abner kills him</w:t>
            </w:r>
          </w:p>
        </w:tc>
        <w:tc>
          <w:tcPr/>
          <w:p>
            <w:pPr>
              <w:pStyle w:val="Compact"/>
            </w:pPr>
            <w:r>
              <w:t xml:space="preserve">Abner’s warnings are genuine; his killing of Asahel is self-defense not murder — but it creates blood-debt that will drive the narrative later</w:t>
            </w:r>
          </w:p>
        </w:tc>
      </w:tr>
      <w:tr>
        <w:tc>
          <w:tcPr/>
          <w:p>
            <w:pPr>
              <w:pStyle w:val="Compact"/>
            </w:pPr>
            <w:r>
              <w:t xml:space="preserve">24–28</w:t>
            </w:r>
          </w:p>
        </w:tc>
        <w:tc>
          <w:tcPr/>
          <w:p>
            <w:pPr>
              <w:pStyle w:val="Compact"/>
            </w:pPr>
            <w:r>
              <w:t xml:space="preserve">Joab and Abishai pursue Abner; Abner calls for halt:</w:t>
            </w:r>
            <w:r>
              <w:t xml:space="preserve"> </w:t>
            </w:r>
            <w:r>
              <w:t xml:space="preserve">“Shall the sword devour forever?”</w:t>
            </w:r>
          </w:p>
        </w:tc>
        <w:tc>
          <w:tcPr/>
          <w:p>
            <w:pPr>
              <w:pStyle w:val="Compact"/>
            </w:pPr>
            <w:r>
              <w:t xml:space="preserve">Abner appeals to the futility of prolonged civil war; Joab sounds the trumpet and halts</w:t>
            </w:r>
          </w:p>
        </w:tc>
      </w:tr>
      <w:tr>
        <w:tc>
          <w:tcPr/>
          <w:p>
            <w:pPr>
              <w:pStyle w:val="Compact"/>
            </w:pPr>
            <w:r>
              <w:t xml:space="preserve">29–32</w:t>
            </w:r>
          </w:p>
        </w:tc>
        <w:tc>
          <w:tcPr/>
          <w:p>
            <w:pPr>
              <w:pStyle w:val="Compact"/>
            </w:pPr>
            <w:r>
              <w:t xml:space="preserve">Abner’s men cross the Jordan and return; body count given; Asahel buried</w:t>
            </w:r>
          </w:p>
        </w:tc>
        <w:tc>
          <w:tcPr/>
          <w:p>
            <w:pPr>
              <w:pStyle w:val="Compact"/>
            </w:pPr>
            <w:r>
              <w:t xml:space="preserve">360 of Abner’s men dead; 19 of David’s plus Asahel; the disproportion signals the losing side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David Anointed at Hebron: Prayerful Obedience and Partial Fulfillment</w:t>
            </w:r>
          </w:p>
        </w:tc>
      </w:tr>
      <w:tr>
        <w:tc>
          <w:tcPr/>
          <w:p>
            <w:pPr>
              <w:pStyle w:val="Compact"/>
            </w:pPr>
            <w:r>
              <w:t xml:space="preserve">2</w:t>
            </w:r>
          </w:p>
        </w:tc>
        <w:tc>
          <w:tcPr/>
          <w:p>
            <w:pPr>
              <w:pStyle w:val="Compact"/>
            </w:pPr>
            <w:r>
              <w:t xml:space="preserve">8–11</w:t>
            </w:r>
          </w:p>
        </w:tc>
        <w:tc>
          <w:tcPr/>
          <w:p>
            <w:pPr>
              <w:pStyle w:val="Compact"/>
            </w:pPr>
            <w:r>
              <w:t xml:space="preserve">Ish-bosheth Installed: Human Initiative and the Counterfeit Kingdom</w:t>
            </w:r>
          </w:p>
        </w:tc>
      </w:tr>
      <w:tr>
        <w:tc>
          <w:tcPr/>
          <w:p>
            <w:pPr>
              <w:pStyle w:val="Compact"/>
            </w:pPr>
            <w:r>
              <w:t xml:space="preserve">3</w:t>
            </w:r>
          </w:p>
        </w:tc>
        <w:tc>
          <w:tcPr/>
          <w:p>
            <w:pPr>
              <w:pStyle w:val="Compact"/>
            </w:pPr>
            <w:r>
              <w:t xml:space="preserve">12–17</w:t>
            </w:r>
          </w:p>
        </w:tc>
        <w:tc>
          <w:tcPr/>
          <w:p>
            <w:pPr>
              <w:pStyle w:val="Compact"/>
            </w:pPr>
            <w:r>
              <w:t xml:space="preserve">Gibeon: The Managed Contest That Becomes a War</w:t>
            </w:r>
          </w:p>
        </w:tc>
      </w:tr>
      <w:tr>
        <w:tc>
          <w:tcPr/>
          <w:p>
            <w:pPr>
              <w:pStyle w:val="Compact"/>
            </w:pPr>
            <w:r>
              <w:t xml:space="preserve">4</w:t>
            </w:r>
          </w:p>
        </w:tc>
        <w:tc>
          <w:tcPr/>
          <w:p>
            <w:pPr>
              <w:pStyle w:val="Compact"/>
            </w:pPr>
            <w:r>
              <w:t xml:space="preserve">18–32</w:t>
            </w:r>
          </w:p>
        </w:tc>
        <w:tc>
          <w:tcPr/>
          <w:p>
            <w:pPr>
              <w:pStyle w:val="Compact"/>
            </w:pPr>
            <w:r>
              <w:t xml:space="preserve">Asahel, Blood-Debt, and the Long War Anticipated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anointed comes to power through patient, prayerful obedience — not by seizing what God has promised.</w:t>
      </w:r>
    </w:p>
    <w:p>
      <w:pPr>
        <w:pStyle w:val="BodyText"/>
      </w:pPr>
      <w:r>
        <w:rPr>
          <w:b/>
          <w:bCs/>
        </w:rPr>
        <w:t xml:space="preserve">Primary Claim:</w:t>
      </w:r>
      <w:r>
        <w:t xml:space="preserve"> </w:t>
      </w:r>
      <w:r>
        <w:t xml:space="preserve">God is calling His people to trust the certainty of His promises enough to wait on His timing — because the kingdom He is building cannot be seized, only received, and every attempt to force it produces grief that patience would have prevented.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Inquire before you move.</w:t>
      </w:r>
      <w:r>
        <w:t xml:space="preserve"> </w:t>
      </w:r>
      <w:r>
        <w:rPr>
          <w:i/>
          <w:iCs/>
        </w:rPr>
        <w:t xml:space="preserve">(Mind/belief)</w:t>
      </w:r>
      <w:r>
        <w:t xml:space="preserve"> </w:t>
      </w:r>
      <w:r>
        <w:t xml:space="preserve">David does not go to Hebron because it is the logical next step or because his advisors recommended it — he goes because God said go. The pattern of prayerful inquiry before significant movement is not a spiritual discipline that David adopted as a personality preference; it is the defining contrast between a man who receives God’s direction and one who substitutes his own calculation. The application is concrete: before the next major decision — the job change, the relational confrontation, the ministry initiative — have you actually stopped to ask, or have you already decided and are looking for divine endorsement of your own plan?</w:t>
      </w:r>
    </w:p>
    <w:p>
      <w:pPr>
        <w:pStyle w:val="BodyText"/>
      </w:pPr>
      <w:r>
        <w:rPr>
          <w:b/>
          <w:bCs/>
        </w:rPr>
        <w:t xml:space="preserve">2. Learn to live faithfully in partial fulfillment.</w:t>
      </w:r>
      <w:r>
        <w:t xml:space="preserve"> </w:t>
      </w:r>
      <w:r>
        <w:rPr>
          <w:i/>
          <w:iCs/>
        </w:rPr>
        <w:t xml:space="preserve">(Affections/worship)</w:t>
      </w:r>
      <w:r>
        <w:t xml:space="preserve"> </w:t>
      </w:r>
      <w:r>
        <w:t xml:space="preserve">David is king at Hebron — but he is not yet king over all Israel. He has received the promise; he has not yet received its fullness. The text does not present this as a failure or a problem to be solved; it presents it as the normal shape of covenant life. The reader needs to feel the weight of this: the Christian life is almost always lived between the</w:t>
      </w:r>
      <w:r>
        <w:t xml:space="preserve"> </w:t>
      </w:r>
      <w:r>
        <w:t xml:space="preserve">“already anointed”</w:t>
      </w:r>
      <w:r>
        <w:t xml:space="preserve"> </w:t>
      </w:r>
      <w:r>
        <w:t xml:space="preserve">and the</w:t>
      </w:r>
      <w:r>
        <w:t xml:space="preserve"> </w:t>
      </w:r>
      <w:r>
        <w:t xml:space="preserve">“not yet fully enthroned.”</w:t>
      </w:r>
      <w:r>
        <w:t xml:space="preserve"> </w:t>
      </w:r>
      <w:r>
        <w:t xml:space="preserve">If your contentment and faithfulness depend on full arrival, you will either force the timetable or despair. David worships and governs faithfully in the partial — this is the affectional reorientation the passage demands.</w:t>
      </w:r>
    </w:p>
    <w:p>
      <w:pPr>
        <w:pStyle w:val="BodyText"/>
      </w:pPr>
      <w:r>
        <w:rPr>
          <w:b/>
          <w:bCs/>
        </w:rPr>
        <w:t xml:space="preserve">3. Do not mistake your initiative for God’s direction.</w:t>
      </w:r>
      <w:r>
        <w:t xml:space="preserve"> </w:t>
      </w:r>
      <w:r>
        <w:rPr>
          <w:i/>
          <w:iCs/>
        </w:rPr>
        <w:t xml:space="preserve">(Mind/belief)</w:t>
      </w:r>
      <w:r>
        <w:t xml:space="preserve"> </w:t>
      </w:r>
      <w:r>
        <w:t xml:space="preserve">Abner</w:t>
      </w:r>
      <w:r>
        <w:t xml:space="preserve"> </w:t>
      </w:r>
      <w:r>
        <w:t xml:space="preserve">“took”</w:t>
      </w:r>
      <w:r>
        <w:t xml:space="preserve"> </w:t>
      </w:r>
      <w:r>
        <w:t xml:space="preserve">and</w:t>
      </w:r>
      <w:r>
        <w:t xml:space="preserve"> </w:t>
      </w:r>
      <w:r>
        <w:t xml:space="preserve">“made”</w:t>
      </w:r>
      <w:r>
        <w:t xml:space="preserve"> </w:t>
      </w:r>
      <w:r>
        <w:t xml:space="preserve">— sovereign language for a man who was not sovereign. He was not obeying a divine command; he was protecting a power structure he valued and understood. The application is not that human initiative is always wrong but that human initiative dressed as covenantal faithfulness —</w:t>
      </w:r>
      <w:r>
        <w:t xml:space="preserve"> </w:t>
      </w:r>
      <w:r>
        <w:t xml:space="preserve">“I’m just doing what seems right”</w:t>
      </w:r>
      <w:r>
        <w:t xml:space="preserve"> </w:t>
      </w:r>
      <w:r>
        <w:t xml:space="preserve">— is one of the most dangerous postures available to God’s people. The question is not whether you are doing something — the question is whether you asked. Abner’s move produces years of war. What is your Ish-bosheth — the thing you put in place because you couldn’t wait for what God was building?</w:t>
      </w:r>
    </w:p>
    <w:p>
      <w:pPr>
        <w:pStyle w:val="BodyText"/>
      </w:pPr>
      <w:r>
        <w:rPr>
          <w:b/>
          <w:bCs/>
        </w:rPr>
        <w:t xml:space="preserve">4. Recognize that forcing God’s timetable creates the damage you were trying to prevent.</w:t>
      </w:r>
      <w:r>
        <w:t xml:space="preserve"> </w:t>
      </w:r>
      <w:r>
        <w:rPr>
          <w:i/>
          <w:iCs/>
        </w:rPr>
        <w:t xml:space="preserve">(Affections/worship)</w:t>
      </w:r>
      <w:r>
        <w:t xml:space="preserve"> </w:t>
      </w:r>
      <w:r>
        <w:t xml:space="preserve">The contest at Gibeon was designed to contain the conflict. It escalated it. Abner and Joab both believed they could manage the situation through a structured engagement — and the result was twenty-four men dead, full battle, three hundred sixty more casualties, and a blood-debt between Joab and Abner that would haunt the narrative for chapters. This is the pastoral warning the passage embeds in narrative form: the grief you are trying to prevent by taking control is often the grief your control produces. Where in your life are you managing a situation that God is asking you to surrender?</w:t>
      </w:r>
    </w:p>
    <w:p>
      <w:pPr>
        <w:pStyle w:val="BodyText"/>
      </w:pPr>
      <w:r>
        <w:rPr>
          <w:b/>
          <w:bCs/>
        </w:rPr>
        <w:t xml:space="preserve">5. Extend covenantal generosity to those on the wrong side.</w:t>
      </w:r>
      <w:r>
        <w:t xml:space="preserve"> </w:t>
      </w:r>
      <w:r>
        <w:rPr>
          <w:i/>
          <w:iCs/>
        </w:rPr>
        <w:t xml:space="preserve">(Will/behavior)</w:t>
      </w:r>
      <w:r>
        <w:t xml:space="preserve"> </w:t>
      </w:r>
      <w:r>
        <w:t xml:space="preserve">David’s message to Jabesh-gilead (vv. 5–7) is remarkable for its tone. He commends their loyalty to Saul — his rival, the man whose son now sits as a competing king — and extends an invitation rather than a demand. He is not consolidating power through intimidation; he is demonstiting the character of the kingdom he is building. The application is direct: who in your life has been loyal to something or someone that stood against you? The kingdom David is building — and the greater Kingdom it points to — is built through grace extended to unlikely people, not through the elimination of rivals.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teaches that God’s sovereign purposes are not imperiled by human resistance, counterfeit authority, or protracted delay — but they are also not indifferent to human posture. The contrast between David’s prayerful inquiry and Abner’s self-initiated kingmaking is not incidental; it is the theological spine of the chapter. God works through the man who asks, not the man who assumes. The passage also teaches that partial fulfillment is not failed fulfillment — David’s kingship over Judah alone for seven and a half years is not a setback in the divine plan; it is a stage of it. God’s covenantal purposes unfold through time, through difficulty, and through means that do not look like victory — and the reader is invited to trust that unfolding rather than force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Second Samuel 2 displays the Reformed doctrine of providence not as an abstract theological claim but as a narrative embodied in the difference between two men’s postures. David’s kingship is received; Ish-bosheth’s is manufactured. The distinction is not merely political — it is covenantal. Reformed theology insists that God’s sovereign purposes cannot be thwarted but also that He accomplishes them through means, including the specific means of human prayer, inquiry, and obedience. David at Hebron is a type of the Greater David — Jesus Christ — whose kingdom also came not through force or strategic coup but through suffering, patience, and the Father’s timing. Every temptation to seize what God has promised rather than receive it on His terms is, at root, a failure to trust that the King who began the work will complete it. This passage thus functions as a sustained argument for what Reformed spirituality calls the sovereignty of grace in the shape of the Christian’s daily posture.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made you a promise. He is keeping it — on His timetable, through His means, at His pace. Your job is not to force the fulfillment; it is to inquire before you move, to govern faithfully in the partial, and to trust that what He anointed, He will crown. Every Abner-move you make — every Ish-bosheth you put in place because you couldn’t wait — will cost you more than waiting would have. Ask before you move. Obey what He says. Let God build the kingdom.</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primarily military or political history.</w:t>
      </w:r>
      <w:r>
        <w:t xml:space="preserve"> </w:t>
      </w:r>
      <w:r>
        <w:t xml:space="preserve">The body counts, the tribal geography, and the battle at Gibeon are all narrative vehicles for theological content. A sermon that spends its energy reconstructing the geopolitics of post-Saulide Israel will miss the passage’s claim entirely. The question to keep asking is: what does the narrator want the reader to</w:t>
      </w:r>
      <w:r>
        <w:t xml:space="preserve"> </w:t>
      </w:r>
      <w:r>
        <w:rPr>
          <w:i/>
          <w:iCs/>
        </w:rPr>
        <w:t xml:space="preserve">see</w:t>
      </w:r>
      <w:r>
        <w:t xml:space="preserve"> </w:t>
      </w:r>
      <w:r>
        <w:t xml:space="preserve">in how these events unfold?</w:t>
      </w:r>
    </w:p>
    <w:p>
      <w:pPr>
        <w:numPr>
          <w:ilvl w:val="0"/>
          <w:numId w:val="1002"/>
        </w:numPr>
      </w:pPr>
      <w:r>
        <w:rPr>
          <w:b/>
          <w:bCs/>
        </w:rPr>
        <w:t xml:space="preserve">Reducing David to a moral exemplar and Abner to a villain.</w:t>
      </w:r>
      <w:r>
        <w:t xml:space="preserve"> </w:t>
      </w:r>
      <w:r>
        <w:t xml:space="preserve">The chapter is not a character study designed to produce imitation of David and avoidance of Abner. David is a type of the Greater David — his posture of prayerful reception points beyond itself to Christ and to the shape of life in Christ’s kingdom. Abner is not simply a bad actor; he is a narrative embodiment of the human impulse to substitute initiative for inquiry. The gospel move is from the Abner-posture in all of us to the David-posture made possible by the Spirit.</w:t>
      </w:r>
    </w:p>
    <w:p>
      <w:pPr>
        <w:numPr>
          <w:ilvl w:val="0"/>
          <w:numId w:val="1002"/>
        </w:numPr>
      </w:pPr>
      <w:r>
        <w:rPr>
          <w:b/>
          <w:bCs/>
        </w:rPr>
        <w:t xml:space="preserve">Skipping the Jabesh-gilead episode as a diplomatic footnote.</w:t>
      </w:r>
      <w:r>
        <w:t xml:space="preserve"> </w:t>
      </w:r>
      <w:r>
        <w:t xml:space="preserve">Verses 5–7 contain some of the most theologically rich material in the chapter — David’s covenantal generosity toward Saul’s loyalists. This is kingdom-character on display, and it anticipates both David’s treatment of Mephibosheth (2 Samuel 9) and the character of the Greater David’s kingdom. Do not rush past it.</w:t>
      </w:r>
    </w:p>
    <w:p>
      <w:pPr>
        <w:numPr>
          <w:ilvl w:val="0"/>
          <w:numId w:val="1002"/>
        </w:numPr>
      </w:pPr>
      <w:r>
        <w:rPr>
          <w:b/>
          <w:bCs/>
        </w:rPr>
        <w:t xml:space="preserve">Preaching</w:t>
      </w:r>
      <w:r>
        <w:rPr>
          <w:b/>
          <w:bCs/>
        </w:rPr>
        <w:t xml:space="preserve"> </w:t>
      </w:r>
      <w:r>
        <w:rPr>
          <w:b/>
          <w:bCs/>
        </w:rPr>
        <w:t xml:space="preserve">“wait on the Lord”</w:t>
      </w:r>
      <w:r>
        <w:rPr>
          <w:b/>
          <w:bCs/>
        </w:rPr>
        <w:t xml:space="preserve"> </w:t>
      </w:r>
      <w:r>
        <w:rPr>
          <w:b/>
          <w:bCs/>
        </w:rPr>
        <w:t xml:space="preserve">as passive resignation.</w:t>
      </w:r>
      <w:r>
        <w:t xml:space="preserve"> </w:t>
      </w:r>
      <w:r>
        <w:t xml:space="preserve">David at Hebron is not passive — he inquires, he moves, he governs, he sends messengers. Biblical waiting is active obedience in the partial, not disengaged endurance. Applications that call people to</w:t>
      </w:r>
      <w:r>
        <w:t xml:space="preserve"> </w:t>
      </w:r>
      <w:r>
        <w:t xml:space="preserve">“just trust and wait”</w:t>
      </w:r>
      <w:r>
        <w:t xml:space="preserve"> </w:t>
      </w:r>
      <w:r>
        <w:t xml:space="preserve">without the corresponding call to inquiry and faithful action in the present will distort the passage’s intent.</w:t>
      </w:r>
    </w:p>
    <w:p>
      <w:pPr>
        <w:numPr>
          <w:ilvl w:val="0"/>
          <w:numId w:val="1002"/>
        </w:numPr>
      </w:pPr>
      <w:r>
        <w:rPr>
          <w:b/>
          <w:bCs/>
        </w:rPr>
        <w:t xml:space="preserve">Failing to connect the blood-debt over Asahel to the wider narrative.</w:t>
      </w:r>
      <w:r>
        <w:t xml:space="preserve"> </w:t>
      </w:r>
      <w:r>
        <w:t xml:space="preserve">Asahel’s death in verse 23 is not resolved within this chapter — it drives Joab’s murder of Abner in chapter 3 and the entire cycle of retributive violence that follows. Expositors who treat chapter 2 in isolation miss the way the narrative has already planted the seeds of coming grief. A brief note that the chapter ends with unfinished business — literally:</w:t>
      </w:r>
      <w:r>
        <w:t xml:space="preserve"> </w:t>
      </w:r>
      <w:r>
        <w:t xml:space="preserve">“the war between the house of Saul and the house of David was long”</w:t>
      </w:r>
      <w:r>
        <w:t xml:space="preserve"> </w:t>
      </w:r>
      <w:r>
        <w:t xml:space="preserve">— is essential for landing the passage’s pastoral warning about the long-term cost of force.</w:t>
      </w:r>
    </w:p>
    <w:p>
      <w:pPr>
        <w:numPr>
          <w:ilvl w:val="0"/>
          <w:numId w:val="1002"/>
        </w:numPr>
      </w:pPr>
      <w:r>
        <w:rPr>
          <w:b/>
          <w:bCs/>
        </w:rPr>
        <w:t xml:space="preserve">Allegorizing the tribal geography.</w:t>
      </w:r>
      <w:r>
        <w:t xml:space="preserve"> </w:t>
      </w:r>
      <w:r>
        <w:t xml:space="preserve">Some expositors attempt to find symbolic meaning in which tribes sided with Ish-bosheth versus David. The text does not support this. The geographic and tribal details serve historical specificity and narrative realism, not allegory. Respect the text’s historicity — it happened to real people in a real place — before moving to its theological freight.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2026-07-14T21:02:44Z</dcterms:created>
  <dcterms:modified xsi:type="dcterms:W3CDTF">2026-07-14T21:02:44Z</dcterms:modified>
</cp:coreProperties>
</file>

<file path=docProps/custom.xml><?xml version="1.0" encoding="utf-8"?>
<Properties xmlns="http://schemas.openxmlformats.org/officeDocument/2006/custom-properties" xmlns:vt="http://schemas.openxmlformats.org/officeDocument/2006/docPropsVTypes"/>
</file>